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17" w:rsidRPr="009D2D10" w:rsidRDefault="00443917" w:rsidP="0044391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67015">
        <w:rPr>
          <w:rFonts w:ascii="Times New Roman" w:hAnsi="Times New Roman"/>
          <w:b/>
          <w:sz w:val="20"/>
          <w:szCs w:val="20"/>
        </w:rPr>
        <w:t>Table 1: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D2D10">
        <w:rPr>
          <w:rFonts w:ascii="Times New Roman" w:hAnsi="Times New Roman"/>
          <w:sz w:val="20"/>
          <w:szCs w:val="20"/>
        </w:rPr>
        <w:t>Patients classification bases on their conditions.</w:t>
      </w:r>
    </w:p>
    <w:tbl>
      <w:tblPr>
        <w:tblpPr w:leftFromText="180" w:rightFromText="180" w:vertAnchor="text" w:horzAnchor="margin" w:tblpXSpec="center" w:tblpY="15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8"/>
        <w:gridCol w:w="1366"/>
        <w:gridCol w:w="1366"/>
        <w:gridCol w:w="1366"/>
      </w:tblGrid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OND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CCVD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patients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 sd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 sd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6 sd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Males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63 (56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8%)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165 (56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265 (48%)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Females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48 (43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125 (43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287 (52%)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 age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 sd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 sd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4 sd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 age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 sd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8 sd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81 sd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Past smokers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31 (27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90 (31%)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204 (37%)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smokers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27 (24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23 (7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45 (8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Potus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21 (18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70 (24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121 (21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Arterial Hypertension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46 (41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4%)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244 (84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469 (85%)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type Diabetes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6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4%)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64 (22%)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149 (27%)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Hypercholesterolemia (LDL &gt; </w:t>
            </w: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mg/dl)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122 (42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221 (40%)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CHAD2VASC2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 sd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4 sd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 sd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 BLED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 sd 1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 sd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 sd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Hachinski scale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 sd 2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 sd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 sd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GCS at admission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 sd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 sd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8 sd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GCS at day 7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 sd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5 sd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5 sd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GOS at day 7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5 sd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5 sd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 sd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pre-stroke MRS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0 sd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 sd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 sd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MRS at day 7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0 sd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 sd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 sd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Previous ischaemic strokes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38 (13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83 (15%)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Lacunes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290 (100%)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61 (11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Significant stenosis or occlusion of major brain arteries (&gt;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96 (33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199 (36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Significant kinking of major brain arteries (&lt;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Pr="005516D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°</w:t>
            </w: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20 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33 (6%)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Significant stenosis or occlusion of major brain arteries (&gt;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50%)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potentially related to AS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61 (11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Significant kinking of major brain arteries (&lt;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Pr="005516D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°</w:t>
            </w: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potentially related to AS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 I/II NYHA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A/B ACA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109 (98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184 (63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4%)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199 (36%)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 III/IV NYHA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C/D ACA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8%)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106 (36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6%)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353 (63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Supraventricular extrasystolia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30 (27%)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61 (21%)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94 (17%)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Ventricular extrasystolia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20 (18%)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61 (21%)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94 (17%)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Blocks of branches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12 (10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8%)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61 (21%)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110 (19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9%)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Atrioventricular blocks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8%)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14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8%)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22 (4%)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Atrial fibrillation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38 (13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166 (30%)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Myocardial necrosis at ECG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7%)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3 (1%)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20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6%)</w:t>
            </w:r>
          </w:p>
        </w:tc>
      </w:tr>
      <w:tr w:rsidR="00443917" w:rsidRPr="00E67015" w:rsidTr="000B7A11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478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Myocardial necrosis at echocardiography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5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5%)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14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8%)</w:t>
            </w:r>
          </w:p>
        </w:tc>
        <w:tc>
          <w:tcPr>
            <w:tcW w:w="1366" w:type="dxa"/>
          </w:tcPr>
          <w:p w:rsidR="00443917" w:rsidRPr="00E67015" w:rsidRDefault="00443917" w:rsidP="000B7A1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40 (7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015">
              <w:rPr>
                <w:rFonts w:ascii="Times New Roman" w:hAnsi="Times New Roman" w:cs="Times New Roman"/>
                <w:sz w:val="20"/>
                <w:szCs w:val="20"/>
              </w:rPr>
              <w:t>2%)</w:t>
            </w:r>
          </w:p>
        </w:tc>
      </w:tr>
    </w:tbl>
    <w:p w:rsidR="003D070E" w:rsidRDefault="003D070E"/>
    <w:sectPr w:rsidR="003D070E" w:rsidSect="003D0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443917"/>
    <w:rsid w:val="003D070E"/>
    <w:rsid w:val="0044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9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>HP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2019-08-13T05:35:00Z</dcterms:created>
  <dcterms:modified xsi:type="dcterms:W3CDTF">2019-08-13T05:36:00Z</dcterms:modified>
</cp:coreProperties>
</file>